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24"/>
          <w:szCs w:val="24"/>
          <w:u w:val="single"/>
        </w:rPr>
      </w:pPr>
      <w:r w:rsidDel="00000000" w:rsidR="00000000" w:rsidRPr="00000000">
        <w:rPr>
          <w:b w:val="1"/>
          <w:sz w:val="24"/>
          <w:szCs w:val="24"/>
          <w:u w:val="single"/>
          <w:rtl w:val="0"/>
        </w:rPr>
        <w:t xml:space="preserve">Njohja e Krishtit (Besimet e krishtera kryesore)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b w:val="1"/>
          <w:u w:val="single"/>
        </w:rPr>
      </w:pPr>
      <w:r w:rsidDel="00000000" w:rsidR="00000000" w:rsidRPr="00000000">
        <w:rPr>
          <w:b w:val="1"/>
          <w:u w:val="single"/>
          <w:rtl w:val="0"/>
        </w:rPr>
        <w:t xml:space="preserve">Hyrje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"Sepse Perëndia e deshi aq botën, sa dha Birin e tij të vetëmlindurin, që kushdo që beson në Të të mos humbasë, por të ketë jetë të përjetshme". </w:t>
      </w:r>
      <w:r w:rsidDel="00000000" w:rsidR="00000000" w:rsidRPr="00000000">
        <w:rPr>
          <w:rtl w:val="0"/>
        </w:rPr>
        <w:t xml:space="preserve">Gjoni 3:16</w:t>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"Atëherë Jezusi u tha judenjve që besuan në të: ''Nëse do të qëndroni në fjalën time, jeni me të vërtetë dishepujt e mi; do ta njihni të vërtetën dhe e vërteta do t'ju bëjë të lirë''.</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Gjoni 8: 31-32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Qëllimi - Pse Të Studiojmë Besimet Kryesore Kristiane?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Është nëpërmjet </w:t>
      </w:r>
      <w:r w:rsidDel="00000000" w:rsidR="00000000" w:rsidRPr="00000000">
        <w:rPr>
          <w:i w:val="1"/>
          <w:rtl w:val="0"/>
        </w:rPr>
        <w:t xml:space="preserve">besimit në Jezusin</w:t>
      </w:r>
      <w:r w:rsidDel="00000000" w:rsidR="00000000" w:rsidRPr="00000000">
        <w:rPr>
          <w:rtl w:val="0"/>
        </w:rPr>
        <w:t xml:space="preserve"> që kemi jetë të përjetshme. Dhe duke jetuar sipas mësimeve të tij, jemi të lirë. Të njohurit,të besuarit dhe të jetuarit  në </w:t>
      </w:r>
      <w:r w:rsidDel="00000000" w:rsidR="00000000" w:rsidRPr="00000000">
        <w:rPr>
          <w:i w:val="1"/>
          <w:rtl w:val="0"/>
        </w:rPr>
        <w:t xml:space="preserve">të vërtetën</w:t>
      </w:r>
      <w:r w:rsidDel="00000000" w:rsidR="00000000" w:rsidRPr="00000000">
        <w:rPr>
          <w:rtl w:val="0"/>
        </w:rPr>
        <w:t xml:space="preserve"> na bën të lirë!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Njerëzit kanë shumë besime të çuditshme dhe kontradiktore rreth botës rreth tyre. Disa besime ndihmojnë njerëzit të jetojnë jetë më të mirë; Shumë nuk e bëjnë. Por nëse besojmë se Perëndia është </w:t>
      </w:r>
      <w:r w:rsidDel="00000000" w:rsidR="00000000" w:rsidRPr="00000000">
        <w:rPr>
          <w:i w:val="1"/>
          <w:rtl w:val="0"/>
        </w:rPr>
        <w:t xml:space="preserve">Krijuesi i gjithçkaje</w:t>
      </w:r>
      <w:r w:rsidDel="00000000" w:rsidR="00000000" w:rsidRPr="00000000">
        <w:rPr>
          <w:rtl w:val="0"/>
        </w:rPr>
        <w:t xml:space="preserve">, atëherë ne do të kuptojmë se vetëm Perëndia është ai që </w:t>
      </w:r>
      <w:r w:rsidDel="00000000" w:rsidR="00000000" w:rsidRPr="00000000">
        <w:rPr>
          <w:b w:val="1"/>
          <w:i w:val="1"/>
          <w:rtl w:val="0"/>
        </w:rPr>
        <w:t xml:space="preserve">përcakton</w:t>
      </w:r>
      <w:r w:rsidDel="00000000" w:rsidR="00000000" w:rsidRPr="00000000">
        <w:rPr>
          <w:rtl w:val="0"/>
        </w:rPr>
        <w:t xml:space="preserve"> çfarë është e vërtetë dhe çfarë është reale. Besimet e krishtera bazohen në faktin se Perëndia ka zbuluar të vërtetën që dëshiron që ne të dimë nëpërmjet librit të tij të veçantë - Biblës, fjalës së shkruar të Perëndisë për njerëzimin. Nëse duam të dimë se kush është Perëndia, kush jemi dhe çfarë kërkon Perëndia prej nesh, ne duhet ta studiojmë Biblën. Megjithatë, studimi i Biblës nuk është kurrë një fund në vetvete. Shkrimet gjithmonë na drejtojnë te Jezusi - është duke njohur, dashur dhe shërbeyer </w:t>
      </w:r>
      <w:r w:rsidDel="00000000" w:rsidR="00000000" w:rsidRPr="00000000">
        <w:rPr>
          <w:i w:val="1"/>
          <w:rtl w:val="0"/>
        </w:rPr>
        <w:t xml:space="preserve">atij</w:t>
      </w:r>
      <w:r w:rsidDel="00000000" w:rsidR="00000000" w:rsidRPr="00000000">
        <w:rPr>
          <w:rtl w:val="0"/>
        </w:rPr>
        <w:t xml:space="preserve"> si ne gjejmë jetën e vërtetë (Gjoni 5: 39-40).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Të qenit i krishterë ka të bëjë me zbulimin e Krijuesit dhe lidhjen me të; Është për të fituar premtimin e një jete të pafundme, ku të gjitha gjërat janë të vendosura mirë; Është për t'u transformuar tani që ne të fillojmë të përjetojmë në këtë jetë diçka nga mirësia dhe lavdia që do të vijnë. Dhe është për ta dashur Perëndinë dhe për të mësuar të shërbejmë me gjithçka që kemi, duke e rreshtuar veten me qëllimet e tij të përjetshme.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Përfitimet E Kuptimit Të Besimeve Të Krishtera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Të kuptuarit e besimeve kryesore të krishtera na ndihmon 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Duam dhe bindemi Perëndisë</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Korrigjojmë gabimet në të menduarit tonë rreth jetës dhe realitetit</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Fitojmë një perspektivë të duhur për jetën - kënaqësitë dhe dhimbjet e saj</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Dimë çfarë është e rëndësishme dhe çfarë nuk është</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Drejtojmë jetët tona me qëllimin e përjetshëm të Perëndisë</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Jetojmë tani një jetë më të mirë</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Gjejmë shpresë për të ardhmen!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Romakëve 12: 2</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Cilat Janë Besimet Kryesore të Krishtera?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Besimet kryesore të krishtera që do të shqyrtojmë në këtë pjesë të Pistës së Pajisjes janë nën 11 krerët e mëposhtëm:</w:t>
      </w:r>
    </w:p>
    <w:p w:rsidR="00000000" w:rsidDel="00000000" w:rsidP="00000000" w:rsidRDefault="00000000" w:rsidRPr="00000000">
      <w:pPr>
        <w:contextualSpacing w:val="0"/>
        <w:rPr/>
        <w:sectPr>
          <w:headerReference r:id="rId5" w:type="default"/>
          <w:footerReference r:id="rId6" w:type="default"/>
          <w:pgSz w:h="16834" w:w="11909"/>
          <w:pgMar w:bottom="1440" w:top="1440" w:left="1440" w:right="1440" w:header="0"/>
          <w:pgNumType w:start="1"/>
        </w:sectP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Bibla</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Njerëzimi</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Zoti</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Shpëtimi</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Trinia E Shenjtë</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Jeta E Krishterë</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Jezus Krishti</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Kisha</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Fryma E Shenjtë</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E Ardhmja</w:t>
      </w:r>
    </w:p>
    <w:p w:rsidR="00000000" w:rsidDel="00000000" w:rsidP="00000000" w:rsidRDefault="00000000" w:rsidRPr="00000000">
      <w:pPr>
        <w:numPr>
          <w:ilvl w:val="0"/>
          <w:numId w:val="1"/>
        </w:numPr>
        <w:ind w:left="720" w:hanging="360"/>
        <w:contextualSpacing w:val="1"/>
        <w:rPr>
          <w:u w:val="none"/>
        </w:rPr>
        <w:sectPr>
          <w:type w:val="continuous"/>
          <w:pgSz w:h="16834" w:w="11909"/>
          <w:pgMar w:bottom="1440" w:top="1440" w:left="1440" w:right="1440" w:header="0"/>
          <w:cols w:equalWidth="0" w:num="2">
            <w:col w:space="720" w:w="4152.74"/>
            <w:col w:space="0" w:w="4152.74"/>
          </w:cols>
        </w:sectPr>
      </w:pPr>
      <w:r w:rsidDel="00000000" w:rsidR="00000000" w:rsidRPr="00000000">
        <w:rPr>
          <w:rtl w:val="0"/>
        </w:rPr>
        <w:t xml:space="preserve">Engjëjt, Djalli Dhe Demonët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Një besim i krishterë, ndonjëherë i quajtur "doktrinë", mund të përkufizohet si "</w:t>
      </w:r>
      <w:r w:rsidDel="00000000" w:rsidR="00000000" w:rsidRPr="00000000">
        <w:rPr>
          <w:i w:val="1"/>
          <w:rtl w:val="0"/>
        </w:rPr>
        <w:t xml:space="preserve">Çfarë na mëson e gjithë Bibla sot për një temë të veçantë"</w:t>
      </w:r>
      <w:r w:rsidDel="00000000" w:rsidR="00000000" w:rsidRPr="00000000">
        <w:rPr>
          <w:rtl w:val="0"/>
        </w:rPr>
        <w:t xml:space="preserve"> (nga </w:t>
      </w:r>
      <w:r w:rsidDel="00000000" w:rsidR="00000000" w:rsidRPr="00000000">
        <w:rPr>
          <w:i w:val="1"/>
          <w:sz w:val="24"/>
          <w:szCs w:val="24"/>
          <w:rtl w:val="0"/>
        </w:rPr>
        <w:t xml:space="preserve">Bible Doctrine</w:t>
      </w:r>
      <w:r w:rsidDel="00000000" w:rsidR="00000000" w:rsidRPr="00000000">
        <w:rPr>
          <w:rtl w:val="0"/>
        </w:rPr>
        <w:t xml:space="preserve">, faqe 20). Me fjalë të tjera, duke parë një besim kyç të krishterë fitojmë një </w:t>
      </w:r>
      <w:r w:rsidDel="00000000" w:rsidR="00000000" w:rsidRPr="00000000">
        <w:rPr>
          <w:i w:val="1"/>
          <w:rtl w:val="0"/>
        </w:rPr>
        <w:t xml:space="preserve">kuptim të asaj që Perëndia dëshiron që ne të dimë</w:t>
      </w:r>
      <w:r w:rsidDel="00000000" w:rsidR="00000000" w:rsidRPr="00000000">
        <w:rPr>
          <w:rtl w:val="0"/>
        </w:rPr>
        <w:t xml:space="preserve"> për një temë të veçantë.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Ku Duhet Të Fillojmë?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 gjithë kjo </w:t>
      </w:r>
      <w:r w:rsidDel="00000000" w:rsidR="00000000" w:rsidRPr="00000000">
        <w:rPr>
          <w:i w:val="1"/>
          <w:rtl w:val="0"/>
        </w:rPr>
        <w:t xml:space="preserve">Pistë  Pajisëse </w:t>
      </w:r>
      <w:r w:rsidDel="00000000" w:rsidR="00000000" w:rsidRPr="00000000">
        <w:rPr>
          <w:rtl w:val="0"/>
        </w:rPr>
        <w:t xml:space="preserve">bazohet në dy supozime themelore ose besime: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Perëndia ekziston dhe është Krijuesi i të gjitha gjërave.</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E gjithë Bibla është fjalë e Perëndisë, dhe është e vërtetë. Është shpjegimi i tij se si gjërat janë, dhe prandaj është standardi ynë suprem i asaj që është e vërtetë.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Nëse dëshironi të shqyrtoni më tej këto supozime do të jetë e nevojshme të kërkoni materiale shtesë.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Të krishterët gjatë gjithë epokave përgjithësisht janë pajtuar për besimet qendrore të besimit. Ekzistojnë dy deklarata historike të besimit të krishterë: </w:t>
      </w:r>
      <w:r w:rsidDel="00000000" w:rsidR="00000000" w:rsidRPr="00000000">
        <w:rPr>
          <w:i w:val="1"/>
          <w:rtl w:val="0"/>
        </w:rPr>
        <w:t xml:space="preserve">Kredoja e Apostujve</w:t>
      </w:r>
      <w:r w:rsidDel="00000000" w:rsidR="00000000" w:rsidRPr="00000000">
        <w:rPr>
          <w:rtl w:val="0"/>
        </w:rPr>
        <w:t xml:space="preserve"> (shekulli i 3-të IV-të), dhe </w:t>
      </w:r>
      <w:r w:rsidDel="00000000" w:rsidR="00000000" w:rsidRPr="00000000">
        <w:rPr>
          <w:i w:val="1"/>
          <w:rtl w:val="0"/>
        </w:rPr>
        <w:t xml:space="preserve">Kredoja e Nikenës</w:t>
      </w:r>
      <w:r w:rsidDel="00000000" w:rsidR="00000000" w:rsidRPr="00000000">
        <w:rPr>
          <w:rtl w:val="0"/>
        </w:rPr>
        <w:t xml:space="preserve"> (325/381 pas Krishtit). Këto janë shkruar në ditët e hershme të kishës dhe janë ende në përdorim deri në ditët tona. Një kopje e këtyre dy deklaratave historike jepet në shtojcën e këtij seksioni (E7.x1).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Ashtu si gjithmonë ka pasur një marrëveshje të përgjithshme mbi besimet kryesore, gjithmonë ka pasur ndryshime në mendimin se si duhet të jeten këto besime. Shumë herë kishat janë ndarë dhe formohen të reja, megjithatë besimet kryesore mbeten të pandryshuara. Duhet të jemi të kujdesshëm që të mos zhytemi në detaje që nuk janë aq të rëndësishme, por të kuptojmë se ekziston mundësia për pikëpamje të ndryshme për shumë gjëra, sepse njohuritë tona si njerëz janë të kufizuara.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Vetë Bibla na tregon qëndrimin dhe qasjen e duhur: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«njohuria krekos, kurse dashuria ndërton.» 1 Korintasve 8: 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"Ashtu si të nxita kur u nisa për në Maqedoni, qëndro në Efes për t'u urdhëruar disave të mos mësojnë doktrina të tjera, dhe të mos merren me përralla dhe me gjenealogji që s'kanë të sosur, të cilat shkaktojnë përçarje më tepër sesa vepra e Perëndisë, që mbështetet në besim. </w:t>
      </w:r>
      <w:r w:rsidDel="00000000" w:rsidR="00000000" w:rsidRPr="00000000">
        <w:rPr>
          <w:b w:val="1"/>
          <w:rtl w:val="0"/>
        </w:rPr>
        <w:t xml:space="preserve">Qëllimi i këtij urdhërimi është dashuria, prej një zemre të pastër, prej një ndërgjegjeje të pastër dhe prej një besimi jo të shtirur</w:t>
      </w:r>
      <w:r w:rsidDel="00000000" w:rsidR="00000000" w:rsidRPr="00000000">
        <w:rPr>
          <w:i w:val="1"/>
          <w:rtl w:val="0"/>
        </w:rPr>
        <w:t xml:space="preserve">"</w:t>
      </w:r>
      <w:r w:rsidDel="00000000" w:rsidR="00000000" w:rsidRPr="00000000">
        <w:rPr>
          <w:rtl w:val="0"/>
        </w:rPr>
        <w:t xml:space="preserve">. 1 Timoteut 1: 3-5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 të gjitha studimet tona duhet të kemi parasysh qëllimin e gjithçkaje - jo debatimin për kuptimin e fjalëve, por të njohim Perëndinë dhe të jetojmë një jetë të transformuar!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Paradoksi vs Kontradikta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Duke kërkuar të kuptojmë Biblën, është e dobishme të kuptojmë dallimin në mes të një paradoksi dhe një kontradiktë. Fjala 'paradoks' përshkruan një situatë ku 2 (ose më shumë) deklarata duken në kundërshtim me njëri-tjetrin, megjithatë, ato janë të dyja të vërteta. Shembull: Ka vetëm një Perëndi, por Ati, Biri dhe Fryma e Shenjtë janë secili Perëndi. Një kontradiktë është thjesht 2 (ose më shumë) deklarata që nuk mund të jenë të dyja të vërteta. Shembull: Jezusi vdiq për mëkatet tona; Jezusi nuk vdiq për mëkatet tona.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Si Duhet Të Studiojmë?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Disa udhëzime të shkurtra për t'ju ndihmuar të merrni më shumë nga studimi i fjalës së Perëndisë: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Studioni ...</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Me lutje (Luka 24: 25-27)</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Me përulësi dhe nënshtrim (Mateu 11: 25-26)</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Me arsye (Veprat 17:17)</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Me ndihmën e të tjerëve (pastorë, mësues, mentorë, bashkëbesimtarë (Efesianëve 4: 11-13)</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Me përpjekje dhe bindje (1 Timoteut 4: 15-16)</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Me mirënjohje dhe falenderim! (Kolosianëve 3:16)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Mos kini frikë të bëni pyetje ose të diskutoni me të tjerët atë që po mësoni.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Mos harroni, Bibla është Fjala e Perëndisë - të gjitha mësimet e tjera duhet të testohen kundrejt saj.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 jemi të lirë të përdorim aftësitë tona të arsyetimit për të nxjerrë përfundime të thjeshtëzuara nga çdo fragment i shkrimit të shenjtë për aq kohë sa këto përfundime nuk bien në kundërshtim me mësimin e qartë të disa pasazheve të tjera të shkrimit." </w:t>
      </w:r>
      <w:r w:rsidDel="00000000" w:rsidR="00000000" w:rsidRPr="00000000">
        <w:rPr>
          <w:i w:val="1"/>
          <w:sz w:val="24"/>
          <w:szCs w:val="24"/>
          <w:rtl w:val="0"/>
        </w:rPr>
        <w:t xml:space="preserve">Bible Doctrine</w:t>
      </w:r>
      <w:r w:rsidDel="00000000" w:rsidR="00000000" w:rsidRPr="00000000">
        <w:rPr>
          <w:rtl w:val="0"/>
        </w:rPr>
        <w:t xml:space="preserve">, faqe 25.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Një Pyetje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Cila  është arsyeja më e rëndësishme për ju, për të studiuar besimet kryesore të krishtera?</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Lexime të rekomanduara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Librat e mëposhtëm rekomandohen për këdo që dëshiron të thellojë kuptimin e besimeve të krishtera. Autori, ëayne Grudem, është profesor i kërkimit shkencor i Biblës dhe teologjisë në Phoenix Seminary, Phoenix, Arizona, USA.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b w:val="1"/>
          <w:i w:val="1"/>
          <w:sz w:val="24"/>
          <w:szCs w:val="24"/>
          <w:rtl w:val="0"/>
        </w:rPr>
        <w:t xml:space="preserve">Christian Beliefs</w:t>
      </w:r>
      <w:r w:rsidDel="00000000" w:rsidR="00000000" w:rsidRPr="00000000">
        <w:rPr>
          <w:b w:val="1"/>
          <w:sz w:val="24"/>
          <w:szCs w:val="24"/>
          <w:rtl w:val="0"/>
        </w:rPr>
        <w:t xml:space="preserve"> (20 basics every Christian should know), </w:t>
      </w:r>
      <w:r w:rsidDel="00000000" w:rsidR="00000000" w:rsidRPr="00000000">
        <w:rPr>
          <w:sz w:val="24"/>
          <w:szCs w:val="24"/>
          <w:rtl w:val="0"/>
        </w:rPr>
        <w:t xml:space="preserve">nga</w:t>
      </w:r>
      <w:r w:rsidDel="00000000" w:rsidR="00000000" w:rsidRPr="00000000">
        <w:rPr>
          <w:sz w:val="24"/>
          <w:szCs w:val="24"/>
          <w:rtl w:val="0"/>
        </w:rPr>
        <w:t xml:space="preserve"> ëayne Grudem, 157 faqe, IVP, 2005, ISBN: 978-1-84474-088-8.</w:t>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rtl w:val="0"/>
        </w:rPr>
      </w:r>
    </w:p>
    <w:p w:rsidR="00000000" w:rsidDel="00000000" w:rsidP="00000000" w:rsidRDefault="00000000" w:rsidRPr="00000000">
      <w:pPr>
        <w:tabs>
          <w:tab w:val="center" w:pos="4320"/>
          <w:tab w:val="right" w:pos="8640"/>
        </w:tabs>
        <w:spacing w:line="240" w:lineRule="auto"/>
        <w:contextualSpacing w:val="0"/>
        <w:rPr>
          <w:b w:val="1"/>
          <w:sz w:val="24"/>
          <w:szCs w:val="24"/>
        </w:rPr>
      </w:pPr>
      <w:r w:rsidDel="00000000" w:rsidR="00000000" w:rsidRPr="00000000">
        <w:rPr>
          <w:b w:val="1"/>
          <w:sz w:val="24"/>
          <w:szCs w:val="24"/>
          <w:rtl w:val="0"/>
        </w:rPr>
        <w:t xml:space="preserve">Burime  Informacioni</w:t>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rtl w:val="0"/>
        </w:rPr>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sz w:val="24"/>
          <w:szCs w:val="24"/>
          <w:rtl w:val="0"/>
        </w:rPr>
        <w:t xml:space="preserve">Përveç librit të mësipërm (dhe vetë Biblës, natyrisht) burimet e mëposhtme janë përdorur për të ndihmuar në shkrimin e kësaj pjese të Pistës Pajisëse:</w:t>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rtl w:val="0"/>
        </w:rPr>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i w:val="1"/>
          <w:sz w:val="24"/>
          <w:szCs w:val="24"/>
          <w:rtl w:val="0"/>
        </w:rPr>
        <w:t xml:space="preserve">Bible Doctrine</w:t>
      </w:r>
      <w:r w:rsidDel="00000000" w:rsidR="00000000" w:rsidRPr="00000000">
        <w:rPr>
          <w:sz w:val="24"/>
          <w:szCs w:val="24"/>
          <w:rtl w:val="0"/>
        </w:rPr>
        <w:t xml:space="preserve"> (Essential teachings of the Christian Faith), nga Wayne Grudem, IVP, 1999, ISBN: 0-85111-594-2.</w:t>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rtl w:val="0"/>
        </w:rPr>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i w:val="1"/>
          <w:sz w:val="24"/>
          <w:szCs w:val="24"/>
          <w:rtl w:val="0"/>
        </w:rPr>
        <w:t xml:space="preserve">Know The Truth</w:t>
      </w:r>
      <w:r w:rsidDel="00000000" w:rsidR="00000000" w:rsidRPr="00000000">
        <w:rPr>
          <w:sz w:val="24"/>
          <w:szCs w:val="24"/>
          <w:rtl w:val="0"/>
        </w:rPr>
        <w:t xml:space="preserve"> (A handbook of Christian belief), nga Bruce Milne, IVP, 1982, ISBN: 0-85110-707-9.</w:t>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rtl w:val="0"/>
        </w:rPr>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i w:val="1"/>
          <w:sz w:val="24"/>
          <w:szCs w:val="24"/>
          <w:rtl w:val="0"/>
        </w:rPr>
        <w:t xml:space="preserve">Evangelical Belief</w:t>
      </w:r>
      <w:r w:rsidDel="00000000" w:rsidR="00000000" w:rsidRPr="00000000">
        <w:rPr>
          <w:sz w:val="24"/>
          <w:szCs w:val="24"/>
          <w:rtl w:val="0"/>
        </w:rPr>
        <w:t xml:space="preserve"> (A explanation of the doctrinal basis of the Inter-Varsity Fellowship), IVP, 1973, ISBN: 0-85110-223-9.</w:t>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rtl w:val="0"/>
        </w:rPr>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sz w:val="24"/>
          <w:szCs w:val="24"/>
          <w:rtl w:val="0"/>
        </w:rPr>
        <w:t xml:space="preserve">Gjithashtu shih rrëfimet historike të besimit, </w:t>
      </w:r>
      <w:r w:rsidDel="00000000" w:rsidR="00000000" w:rsidRPr="00000000">
        <w:rPr>
          <w:i w:val="1"/>
          <w:sz w:val="24"/>
          <w:szCs w:val="24"/>
          <w:rtl w:val="0"/>
        </w:rPr>
        <w:t xml:space="preserve">Kredoja e Apostujve dhe Kredoja e Nikenës</w:t>
      </w:r>
      <w:r w:rsidDel="00000000" w:rsidR="00000000" w:rsidRPr="00000000">
        <w:rPr>
          <w:sz w:val="24"/>
          <w:szCs w:val="24"/>
          <w:rtl w:val="0"/>
        </w:rPr>
        <w:t xml:space="preserve"> të përfshira në shtojcën e këtij seksioni (E7.x1).</w:t>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rtl w:val="0"/>
        </w:rPr>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rtl w:val="0"/>
        </w:rPr>
      </w:r>
    </w:p>
    <w:p w:rsidR="00000000" w:rsidDel="00000000" w:rsidP="00000000" w:rsidRDefault="00000000" w:rsidRPr="00000000">
      <w:pPr>
        <w:tabs>
          <w:tab w:val="center" w:pos="4320"/>
          <w:tab w:val="right" w:pos="8640"/>
        </w:tabs>
        <w:spacing w:line="240" w:lineRule="auto"/>
        <w:contextualSpacing w:val="0"/>
        <w:jc w:val="center"/>
        <w:rPr>
          <w:i w:val="1"/>
          <w:sz w:val="24"/>
          <w:szCs w:val="24"/>
        </w:rPr>
      </w:pPr>
      <w:r w:rsidDel="00000000" w:rsidR="00000000" w:rsidRPr="00000000">
        <w:rPr>
          <w:i w:val="1"/>
          <w:sz w:val="24"/>
          <w:szCs w:val="24"/>
          <w:rtl w:val="0"/>
        </w:rPr>
        <w:t xml:space="preserve">"Është Fryma që jep jetë; mishi nuk vlen asgjë; fjalët që po ju them janë frymë dhe jetë."</w:t>
      </w:r>
    </w:p>
    <w:p w:rsidR="00000000" w:rsidDel="00000000" w:rsidP="00000000" w:rsidRDefault="00000000" w:rsidRPr="00000000">
      <w:pPr>
        <w:tabs>
          <w:tab w:val="center" w:pos="4320"/>
          <w:tab w:val="right" w:pos="8640"/>
        </w:tabs>
        <w:spacing w:line="240" w:lineRule="auto"/>
        <w:contextualSpacing w:val="0"/>
        <w:jc w:val="center"/>
        <w:rPr>
          <w:i w:val="1"/>
          <w:sz w:val="24"/>
          <w:szCs w:val="24"/>
        </w:rPr>
      </w:pPr>
      <w:r w:rsidDel="00000000" w:rsidR="00000000" w:rsidRPr="00000000">
        <w:rPr>
          <w:i w:val="1"/>
          <w:sz w:val="24"/>
          <w:szCs w:val="24"/>
          <w:rtl w:val="0"/>
        </w:rPr>
        <w:t xml:space="preserve">Gjoni 6:63</w:t>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type w:val="continuous"/>
      <w:pgSz w:h="16834" w:w="11909"/>
      <w:pgMar w:bottom="1440" w:top="1440" w:left="1440" w:right="1440"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Shpresë e gjallë - Pista Pajisëse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